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2B35B" w14:textId="77777777" w:rsidR="001D1C38" w:rsidRPr="006F689E" w:rsidRDefault="001D1C38" w:rsidP="001D1C38">
      <w:pPr>
        <w:spacing w:after="0" w:line="240" w:lineRule="auto"/>
        <w:ind w:left="-720"/>
        <w:rPr>
          <w:rFonts w:ascii="Arial Narrow" w:hAnsi="Arial Narrow"/>
          <w:smallCaps/>
          <w:sz w:val="48"/>
          <w:szCs w:val="48"/>
        </w:rPr>
      </w:pPr>
      <w:r>
        <w:rPr>
          <w:rFonts w:ascii="Arial Narrow" w:hAnsi="Arial Narrow"/>
          <w:smallCaps/>
          <w:sz w:val="48"/>
          <w:szCs w:val="48"/>
        </w:rPr>
        <w:t>P</w:t>
      </w:r>
      <w:r w:rsidRPr="006F689E">
        <w:rPr>
          <w:rFonts w:ascii="Arial Narrow" w:hAnsi="Arial Narrow"/>
          <w:smallCaps/>
          <w:sz w:val="48"/>
          <w:szCs w:val="48"/>
        </w:rPr>
        <w:t xml:space="preserve">ittsburgh </w:t>
      </w:r>
      <w:r>
        <w:rPr>
          <w:rFonts w:ascii="Arial Narrow" w:hAnsi="Arial Narrow"/>
          <w:smallCaps/>
          <w:sz w:val="48"/>
          <w:szCs w:val="48"/>
        </w:rPr>
        <w:t>P</w:t>
      </w:r>
      <w:r w:rsidRPr="006F689E">
        <w:rPr>
          <w:rFonts w:ascii="Arial Narrow" w:hAnsi="Arial Narrow"/>
          <w:smallCaps/>
          <w:sz w:val="48"/>
          <w:szCs w:val="48"/>
        </w:rPr>
        <w:t xml:space="preserve">lanned </w:t>
      </w:r>
      <w:r>
        <w:rPr>
          <w:rFonts w:ascii="Arial Narrow" w:hAnsi="Arial Narrow"/>
          <w:smallCaps/>
          <w:sz w:val="48"/>
          <w:szCs w:val="48"/>
        </w:rPr>
        <w:t>G</w:t>
      </w:r>
      <w:r w:rsidRPr="006F689E">
        <w:rPr>
          <w:rFonts w:ascii="Arial Narrow" w:hAnsi="Arial Narrow"/>
          <w:smallCaps/>
          <w:sz w:val="48"/>
          <w:szCs w:val="48"/>
        </w:rPr>
        <w:t xml:space="preserve">iving </w:t>
      </w:r>
      <w:r>
        <w:rPr>
          <w:rFonts w:ascii="Arial Narrow" w:hAnsi="Arial Narrow"/>
          <w:smallCaps/>
          <w:sz w:val="48"/>
          <w:szCs w:val="48"/>
        </w:rPr>
        <w:t>C</w:t>
      </w:r>
      <w:r w:rsidRPr="006F689E">
        <w:rPr>
          <w:rFonts w:ascii="Arial Narrow" w:hAnsi="Arial Narrow"/>
          <w:smallCaps/>
          <w:sz w:val="48"/>
          <w:szCs w:val="48"/>
        </w:rPr>
        <w:t>ouncil</w:t>
      </w:r>
    </w:p>
    <w:p w14:paraId="6B07943B" w14:textId="77777777" w:rsidR="001D1C38" w:rsidRDefault="001D1C38" w:rsidP="001D1C38">
      <w:pPr>
        <w:spacing w:after="0" w:line="240" w:lineRule="auto"/>
        <w:ind w:left="-720"/>
        <w:rPr>
          <w:rFonts w:ascii="Arial Narrow" w:hAnsi="Arial Narrow"/>
          <w:smallCaps/>
          <w:sz w:val="48"/>
          <w:szCs w:val="48"/>
        </w:rPr>
      </w:pPr>
      <w:r>
        <w:rPr>
          <w:rFonts w:ascii="Arial Narrow" w:hAnsi="Arial Narrow"/>
          <w:smallCaps/>
          <w:sz w:val="48"/>
          <w:szCs w:val="48"/>
        </w:rPr>
        <w:t>Legislative Update</w:t>
      </w:r>
    </w:p>
    <w:p w14:paraId="1CCE8409" w14:textId="77777777" w:rsidR="001D1C38" w:rsidRDefault="001D1C38" w:rsidP="001D1C38">
      <w:pPr>
        <w:spacing w:after="0" w:line="240" w:lineRule="auto"/>
        <w:ind w:left="-720"/>
        <w:rPr>
          <w:rFonts w:ascii="Arial Narrow" w:hAnsi="Arial Narrow"/>
          <w:smallCaps/>
          <w:sz w:val="44"/>
          <w:szCs w:val="44"/>
        </w:rPr>
      </w:pPr>
      <w:r w:rsidRPr="00BD0A6F">
        <w:rPr>
          <w:rFonts w:ascii="Arial Narrow" w:hAnsi="Arial Narrow"/>
          <w:smallCaps/>
          <w:sz w:val="44"/>
          <w:szCs w:val="44"/>
        </w:rPr>
        <w:t>By Jack Owen, Esq.</w:t>
      </w:r>
    </w:p>
    <w:p w14:paraId="39AC16A0" w14:textId="010EAEEB" w:rsidR="001D1C38" w:rsidRDefault="009D1713" w:rsidP="001D1C38">
      <w:pPr>
        <w:spacing w:after="0" w:line="240" w:lineRule="auto"/>
        <w:ind w:left="-720"/>
        <w:rPr>
          <w:rFonts w:ascii="Arial Narrow" w:hAnsi="Arial Narrow"/>
          <w:smallCaps/>
          <w:sz w:val="40"/>
          <w:szCs w:val="40"/>
          <w14:shadow w14:blurRad="50800" w14:dist="38100" w14:dir="2700000" w14:sx="100000" w14:sy="100000" w14:kx="0" w14:ky="0" w14:algn="tl">
            <w14:srgbClr w14:val="000000">
              <w14:alpha w14:val="60000"/>
            </w14:srgbClr>
          </w14:shadow>
        </w:rPr>
      </w:pPr>
      <w:r>
        <w:rPr>
          <w:rFonts w:ascii="Arial Narrow" w:hAnsi="Arial Narrow"/>
          <w:smallCaps/>
          <w:sz w:val="40"/>
          <w:szCs w:val="40"/>
          <w14:shadow w14:blurRad="50800" w14:dist="38100" w14:dir="2700000" w14:sx="100000" w14:sy="100000" w14:kx="0" w14:ky="0" w14:algn="tl">
            <w14:srgbClr w14:val="000000">
              <w14:alpha w14:val="60000"/>
            </w14:srgbClr>
          </w14:shadow>
        </w:rPr>
        <w:t xml:space="preserve">September </w:t>
      </w:r>
      <w:r w:rsidR="001D1C38">
        <w:rPr>
          <w:rFonts w:ascii="Arial Narrow" w:hAnsi="Arial Narrow"/>
          <w:smallCaps/>
          <w:sz w:val="40"/>
          <w:szCs w:val="40"/>
          <w14:shadow w14:blurRad="50800" w14:dist="38100" w14:dir="2700000" w14:sx="100000" w14:sy="100000" w14:kx="0" w14:ky="0" w14:algn="tl">
            <w14:srgbClr w14:val="000000">
              <w14:alpha w14:val="60000"/>
            </w14:srgbClr>
          </w14:shadow>
        </w:rPr>
        <w:t xml:space="preserve"> 2020</w:t>
      </w:r>
    </w:p>
    <w:p w14:paraId="71DCEFA6" w14:textId="77777777" w:rsidR="001D1C38" w:rsidRDefault="001D1C38">
      <w:pPr>
        <w:rPr>
          <w:sz w:val="24"/>
          <w:szCs w:val="24"/>
        </w:rPr>
      </w:pPr>
    </w:p>
    <w:p w14:paraId="22DF43B4" w14:textId="3B68498C" w:rsidR="0076187F" w:rsidRPr="001D1C38" w:rsidRDefault="009D1713" w:rsidP="001D1C38">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As we previously discussed in our June meeting, considerable </w:t>
      </w:r>
      <w:r w:rsidR="0076187F" w:rsidRPr="001D1C38">
        <w:rPr>
          <w:rFonts w:ascii="Times New Roman" w:hAnsi="Times New Roman" w:cs="Times New Roman"/>
          <w:sz w:val="24"/>
          <w:szCs w:val="24"/>
        </w:rPr>
        <w:t>legislation and regulations have been passed in response</w:t>
      </w:r>
      <w:r>
        <w:rPr>
          <w:rFonts w:ascii="Times New Roman" w:hAnsi="Times New Roman" w:cs="Times New Roman"/>
          <w:sz w:val="24"/>
          <w:szCs w:val="24"/>
        </w:rPr>
        <w:t xml:space="preserve"> to the COVID-19 pandemic</w:t>
      </w:r>
      <w:r w:rsidR="0076187F" w:rsidRPr="001D1C38">
        <w:rPr>
          <w:rFonts w:ascii="Times New Roman" w:hAnsi="Times New Roman" w:cs="Times New Roman"/>
          <w:sz w:val="24"/>
          <w:szCs w:val="24"/>
        </w:rPr>
        <w:t xml:space="preserve">, and I reported on the following items at the “virtual” PPGC meeting on </w:t>
      </w:r>
      <w:r>
        <w:rPr>
          <w:rFonts w:ascii="Times New Roman" w:hAnsi="Times New Roman" w:cs="Times New Roman"/>
          <w:sz w:val="24"/>
          <w:szCs w:val="24"/>
        </w:rPr>
        <w:t>September 8</w:t>
      </w:r>
      <w:r w:rsidR="0076187F" w:rsidRPr="001D1C38">
        <w:rPr>
          <w:rFonts w:ascii="Times New Roman" w:hAnsi="Times New Roman" w:cs="Times New Roman"/>
          <w:sz w:val="24"/>
          <w:szCs w:val="24"/>
        </w:rPr>
        <w:t>, 2020:</w:t>
      </w:r>
    </w:p>
    <w:p w14:paraId="57807CA0" w14:textId="7739F850" w:rsidR="00E7449C" w:rsidRDefault="00E7449C" w:rsidP="001D1C38">
      <w:pPr>
        <w:pStyle w:val="ListParagraph"/>
        <w:numPr>
          <w:ilvl w:val="0"/>
          <w:numId w:val="1"/>
        </w:numPr>
        <w:spacing w:before="120" w:after="120"/>
        <w:contextualSpacing w:val="0"/>
        <w:jc w:val="both"/>
        <w:rPr>
          <w:rFonts w:ascii="Times New Roman" w:hAnsi="Times New Roman" w:cs="Times New Roman"/>
          <w:sz w:val="24"/>
          <w:szCs w:val="24"/>
        </w:rPr>
      </w:pPr>
      <w:r w:rsidRPr="00E7449C">
        <w:rPr>
          <w:rFonts w:ascii="Times New Roman" w:hAnsi="Times New Roman" w:cs="Times New Roman"/>
          <w:sz w:val="24"/>
          <w:szCs w:val="24"/>
          <w:u w:val="single"/>
        </w:rPr>
        <w:t>Surprising Pennsylvania Response to Pandemic and Economic Downturn</w:t>
      </w:r>
      <w:r w:rsidRPr="00E7449C">
        <w:rPr>
          <w:rFonts w:ascii="Times New Roman" w:hAnsi="Times New Roman" w:cs="Times New Roman"/>
          <w:sz w:val="24"/>
          <w:szCs w:val="24"/>
        </w:rPr>
        <w:t xml:space="preserve"> </w:t>
      </w:r>
    </w:p>
    <w:p w14:paraId="3A885D2A" w14:textId="77777777" w:rsidR="00E7449C" w:rsidRPr="00E7449C" w:rsidRDefault="00E7449C" w:rsidP="00E7449C">
      <w:pPr>
        <w:pStyle w:val="ListParagraph"/>
        <w:jc w:val="both"/>
        <w:rPr>
          <w:rFonts w:ascii="Times New Roman" w:hAnsi="Times New Roman" w:cs="Times New Roman"/>
          <w:sz w:val="24"/>
          <w:szCs w:val="24"/>
        </w:rPr>
      </w:pPr>
      <w:r w:rsidRPr="00E7449C">
        <w:rPr>
          <w:rFonts w:ascii="Times New Roman" w:hAnsi="Times New Roman" w:cs="Times New Roman"/>
          <w:sz w:val="24"/>
          <w:szCs w:val="24"/>
        </w:rPr>
        <w:t>On July 23, 2020, Governor Wolf signed into law H. B. 2484, Act 71 of 2020, which permits increased payouts from endowment funds to charities and expands the standing of donors.   This legislation was passed in response to pressure from charities to spend more from their endowments after recent economic challenges.</w:t>
      </w:r>
    </w:p>
    <w:p w14:paraId="47A5D35E" w14:textId="77777777" w:rsidR="00E7449C" w:rsidRPr="00E7449C" w:rsidRDefault="00E7449C" w:rsidP="00E7449C">
      <w:pPr>
        <w:ind w:left="720"/>
        <w:jc w:val="both"/>
        <w:rPr>
          <w:rFonts w:ascii="Times New Roman" w:hAnsi="Times New Roman" w:cs="Times New Roman"/>
          <w:sz w:val="24"/>
          <w:szCs w:val="24"/>
        </w:rPr>
      </w:pPr>
      <w:r w:rsidRPr="00E7449C">
        <w:rPr>
          <w:rFonts w:ascii="Times New Roman" w:hAnsi="Times New Roman" w:cs="Times New Roman"/>
          <w:sz w:val="24"/>
          <w:szCs w:val="24"/>
        </w:rPr>
        <w:t xml:space="preserve">Before this change in the law, Pennsylvania had permitted two types of spending from endowments. The first is under the Principal and Income Act, which permits charities to spend only the actual income earned from an endowment. The other alternative is the Total Return Policy (Act 141), which before the change in law permitted charities an election to spend between 2% to 7% of the </w:t>
      </w:r>
      <w:proofErr w:type="gramStart"/>
      <w:r w:rsidRPr="00E7449C">
        <w:rPr>
          <w:rFonts w:ascii="Times New Roman" w:hAnsi="Times New Roman" w:cs="Times New Roman"/>
          <w:sz w:val="24"/>
          <w:szCs w:val="24"/>
        </w:rPr>
        <w:t>three year</w:t>
      </w:r>
      <w:proofErr w:type="gramEnd"/>
      <w:r w:rsidRPr="00E7449C">
        <w:rPr>
          <w:rFonts w:ascii="Times New Roman" w:hAnsi="Times New Roman" w:cs="Times New Roman"/>
          <w:sz w:val="24"/>
          <w:szCs w:val="24"/>
        </w:rPr>
        <w:t xml:space="preserve"> average value of their endowment as long as consistent with the long term preservation of the endowment. With this recent change in law, charities are now allowed to spend up to 10% of their endowment for a temporary period of three years. Accordingly, for fiscal years ending in 2020, 2021 and 2022, Pennsylvania raised its fixed maximum from 7% to 10% for endowment spending.  The spending, however, must consider the </w:t>
      </w:r>
      <w:proofErr w:type="gramStart"/>
      <w:r w:rsidRPr="00E7449C">
        <w:rPr>
          <w:rFonts w:ascii="Times New Roman" w:hAnsi="Times New Roman" w:cs="Times New Roman"/>
          <w:sz w:val="24"/>
          <w:szCs w:val="24"/>
        </w:rPr>
        <w:t>long term</w:t>
      </w:r>
      <w:proofErr w:type="gramEnd"/>
      <w:r w:rsidRPr="00E7449C">
        <w:rPr>
          <w:rFonts w:ascii="Times New Roman" w:hAnsi="Times New Roman" w:cs="Times New Roman"/>
          <w:sz w:val="24"/>
          <w:szCs w:val="24"/>
        </w:rPr>
        <w:t xml:space="preserve"> preservation of the fund and the charity’s need for capital to fulfill its mission.  The percentage selected must be done in a prudent manner by the board acting as fiduciaries and applies to the </w:t>
      </w:r>
      <w:proofErr w:type="gramStart"/>
      <w:r w:rsidRPr="00E7449C">
        <w:rPr>
          <w:rFonts w:ascii="Times New Roman" w:hAnsi="Times New Roman" w:cs="Times New Roman"/>
          <w:sz w:val="24"/>
          <w:szCs w:val="24"/>
        </w:rPr>
        <w:t>three year</w:t>
      </w:r>
      <w:proofErr w:type="gramEnd"/>
      <w:r w:rsidRPr="00E7449C">
        <w:rPr>
          <w:rFonts w:ascii="Times New Roman" w:hAnsi="Times New Roman" w:cs="Times New Roman"/>
          <w:sz w:val="24"/>
          <w:szCs w:val="24"/>
        </w:rPr>
        <w:t xml:space="preserve"> average of the balance in the endowment. These rules apply to both nonprofit corporation funds and funds held in separate trusts. </w:t>
      </w:r>
    </w:p>
    <w:p w14:paraId="0ECB3572" w14:textId="77777777" w:rsidR="00E7449C" w:rsidRPr="00E7449C" w:rsidRDefault="00E7449C" w:rsidP="00E7449C">
      <w:pPr>
        <w:ind w:left="720"/>
        <w:jc w:val="both"/>
        <w:rPr>
          <w:rFonts w:ascii="Times New Roman" w:hAnsi="Times New Roman" w:cs="Times New Roman"/>
          <w:sz w:val="24"/>
          <w:szCs w:val="24"/>
        </w:rPr>
      </w:pPr>
      <w:r w:rsidRPr="00E7449C">
        <w:rPr>
          <w:rFonts w:ascii="Times New Roman" w:hAnsi="Times New Roman" w:cs="Times New Roman"/>
          <w:sz w:val="24"/>
          <w:szCs w:val="24"/>
        </w:rPr>
        <w:t xml:space="preserve">The other major change in Act 71 of 2020 was to expand standing. Under prior law, a donor generally did not have standing to sue a charity for failure to follow endowment restrictions. Following Act 71, a donor now has standing related to his or her donation.  Act 71 provides that, in addition to the Attorney General, the charity itself, the donor and any other person named in the gift instrument has standing. For planning purposes, donors may now want to name persons in a gift instrument to enforce the donor’s restrictions after the death of the donor. </w:t>
      </w:r>
    </w:p>
    <w:p w14:paraId="1288DD08" w14:textId="77777777" w:rsidR="00E7449C" w:rsidRPr="00E7449C" w:rsidRDefault="00E7449C" w:rsidP="00E7449C">
      <w:pPr>
        <w:ind w:left="720"/>
        <w:jc w:val="both"/>
        <w:rPr>
          <w:rFonts w:ascii="Times New Roman" w:hAnsi="Times New Roman" w:cs="Times New Roman"/>
          <w:sz w:val="24"/>
          <w:szCs w:val="24"/>
        </w:rPr>
      </w:pPr>
      <w:r w:rsidRPr="00E7449C">
        <w:rPr>
          <w:rFonts w:ascii="Times New Roman" w:hAnsi="Times New Roman" w:cs="Times New Roman"/>
          <w:sz w:val="24"/>
          <w:szCs w:val="24"/>
        </w:rPr>
        <w:t xml:space="preserve">Electing a Total Return Policy on endowment spending is something that should be studied carefully by a board of directors (or trustees).   Drafting an endowment agreement is also </w:t>
      </w:r>
      <w:r w:rsidRPr="00E7449C">
        <w:rPr>
          <w:rFonts w:ascii="Times New Roman" w:hAnsi="Times New Roman" w:cs="Times New Roman"/>
          <w:sz w:val="24"/>
          <w:szCs w:val="24"/>
        </w:rPr>
        <w:lastRenderedPageBreak/>
        <w:t xml:space="preserve">a significant undertaking for a donor, and it is critical for a charity to understand any endowment restrictions. </w:t>
      </w:r>
    </w:p>
    <w:p w14:paraId="73DEB307" w14:textId="0BBA04C0" w:rsidR="006F736A" w:rsidRDefault="007D5DB8" w:rsidP="001D1C38">
      <w:pPr>
        <w:pStyle w:val="ListParagraph"/>
        <w:numPr>
          <w:ilvl w:val="0"/>
          <w:numId w:val="1"/>
        </w:numPr>
        <w:spacing w:before="120" w:after="120"/>
        <w:contextualSpacing w:val="0"/>
        <w:jc w:val="both"/>
        <w:rPr>
          <w:rFonts w:ascii="Times New Roman" w:hAnsi="Times New Roman" w:cs="Times New Roman"/>
          <w:sz w:val="24"/>
          <w:szCs w:val="24"/>
        </w:rPr>
      </w:pPr>
      <w:r w:rsidRPr="006F736A">
        <w:rPr>
          <w:rFonts w:ascii="Times New Roman" w:hAnsi="Times New Roman" w:cs="Times New Roman"/>
          <w:sz w:val="24"/>
          <w:szCs w:val="24"/>
        </w:rPr>
        <w:t>Under the CARES Act,</w:t>
      </w:r>
      <w:r w:rsidR="009D1713" w:rsidRPr="006F736A">
        <w:rPr>
          <w:rFonts w:ascii="Times New Roman" w:hAnsi="Times New Roman" w:cs="Times New Roman"/>
          <w:sz w:val="24"/>
          <w:szCs w:val="24"/>
        </w:rPr>
        <w:t xml:space="preserve"> we previously reported that</w:t>
      </w:r>
      <w:r w:rsidRPr="006F736A">
        <w:rPr>
          <w:rFonts w:ascii="Times New Roman" w:hAnsi="Times New Roman" w:cs="Times New Roman"/>
          <w:sz w:val="24"/>
          <w:szCs w:val="24"/>
        </w:rPr>
        <w:t xml:space="preserve"> retirement account owners who are age 70.5 and up do not have to take a required minimum distribution</w:t>
      </w:r>
      <w:r w:rsidR="007D3AD5">
        <w:rPr>
          <w:rFonts w:ascii="Times New Roman" w:hAnsi="Times New Roman" w:cs="Times New Roman"/>
          <w:sz w:val="24"/>
          <w:szCs w:val="24"/>
        </w:rPr>
        <w:t xml:space="preserve"> (“RMD”)</w:t>
      </w:r>
      <w:r w:rsidRPr="006F736A">
        <w:rPr>
          <w:rFonts w:ascii="Times New Roman" w:hAnsi="Times New Roman" w:cs="Times New Roman"/>
          <w:sz w:val="24"/>
          <w:szCs w:val="24"/>
        </w:rPr>
        <w:t xml:space="preserve"> for 2020.</w:t>
      </w:r>
      <w:r w:rsidR="006F736A">
        <w:rPr>
          <w:rFonts w:ascii="Times New Roman" w:hAnsi="Times New Roman" w:cs="Times New Roman"/>
          <w:sz w:val="24"/>
          <w:szCs w:val="24"/>
        </w:rPr>
        <w:t xml:space="preserve">  IRS has </w:t>
      </w:r>
      <w:r w:rsidR="007D3AD5">
        <w:rPr>
          <w:rFonts w:ascii="Times New Roman" w:hAnsi="Times New Roman" w:cs="Times New Roman"/>
          <w:sz w:val="24"/>
          <w:szCs w:val="24"/>
        </w:rPr>
        <w:t>implemented some additional extensions</w:t>
      </w:r>
      <w:r w:rsidR="006F736A">
        <w:rPr>
          <w:rFonts w:ascii="Times New Roman" w:hAnsi="Times New Roman" w:cs="Times New Roman"/>
          <w:sz w:val="24"/>
          <w:szCs w:val="24"/>
        </w:rPr>
        <w:t xml:space="preserve"> under this legislation.  </w:t>
      </w:r>
      <w:r w:rsidRPr="006F736A">
        <w:rPr>
          <w:rFonts w:ascii="Times New Roman" w:hAnsi="Times New Roman" w:cs="Times New Roman"/>
          <w:sz w:val="24"/>
          <w:szCs w:val="24"/>
        </w:rPr>
        <w:t xml:space="preserve">  </w:t>
      </w:r>
      <w:r w:rsidR="009D1713" w:rsidRPr="006F736A">
        <w:rPr>
          <w:rFonts w:ascii="Times New Roman" w:hAnsi="Times New Roman" w:cs="Times New Roman"/>
          <w:sz w:val="24"/>
          <w:szCs w:val="24"/>
        </w:rPr>
        <w:t>For those</w:t>
      </w:r>
      <w:r w:rsidR="006F736A">
        <w:rPr>
          <w:rFonts w:ascii="Times New Roman" w:hAnsi="Times New Roman" w:cs="Times New Roman"/>
          <w:sz w:val="24"/>
          <w:szCs w:val="24"/>
        </w:rPr>
        <w:t xml:space="preserve"> </w:t>
      </w:r>
      <w:r w:rsidR="009D1713" w:rsidRPr="006F736A">
        <w:rPr>
          <w:rFonts w:ascii="Times New Roman" w:hAnsi="Times New Roman" w:cs="Times New Roman"/>
          <w:sz w:val="24"/>
          <w:szCs w:val="24"/>
        </w:rPr>
        <w:t>who</w:t>
      </w:r>
      <w:r w:rsidR="006F736A">
        <w:rPr>
          <w:rFonts w:ascii="Times New Roman" w:hAnsi="Times New Roman" w:cs="Times New Roman"/>
          <w:sz w:val="24"/>
          <w:szCs w:val="24"/>
        </w:rPr>
        <w:t xml:space="preserve"> already</w:t>
      </w:r>
      <w:r w:rsidR="009D1713" w:rsidRPr="006F736A">
        <w:rPr>
          <w:rFonts w:ascii="Times New Roman" w:hAnsi="Times New Roman" w:cs="Times New Roman"/>
          <w:sz w:val="24"/>
          <w:szCs w:val="24"/>
        </w:rPr>
        <w:t xml:space="preserve"> took RMDs in 2020, IRS Notice 2020-5</w:t>
      </w:r>
      <w:r w:rsidR="007D3AD5">
        <w:rPr>
          <w:rFonts w:ascii="Times New Roman" w:hAnsi="Times New Roman" w:cs="Times New Roman"/>
          <w:sz w:val="24"/>
          <w:szCs w:val="24"/>
        </w:rPr>
        <w:t>1 provided that</w:t>
      </w:r>
      <w:r w:rsidR="009D1713" w:rsidRPr="006F736A">
        <w:rPr>
          <w:rFonts w:ascii="Times New Roman" w:hAnsi="Times New Roman" w:cs="Times New Roman"/>
          <w:sz w:val="24"/>
          <w:szCs w:val="24"/>
        </w:rPr>
        <w:t xml:space="preserve"> they had until August 31, 2020</w:t>
      </w:r>
      <w:r w:rsidR="007D3AD5">
        <w:rPr>
          <w:rFonts w:ascii="Times New Roman" w:hAnsi="Times New Roman" w:cs="Times New Roman"/>
          <w:sz w:val="24"/>
          <w:szCs w:val="24"/>
        </w:rPr>
        <w:t>,</w:t>
      </w:r>
      <w:r w:rsidR="009D1713" w:rsidRPr="006F736A">
        <w:rPr>
          <w:rFonts w:ascii="Times New Roman" w:hAnsi="Times New Roman" w:cs="Times New Roman"/>
          <w:sz w:val="24"/>
          <w:szCs w:val="24"/>
        </w:rPr>
        <w:t xml:space="preserve"> to </w:t>
      </w:r>
      <w:r w:rsidR="00E7449C" w:rsidRPr="006F736A">
        <w:rPr>
          <w:rFonts w:ascii="Times New Roman" w:hAnsi="Times New Roman" w:cs="Times New Roman"/>
          <w:sz w:val="24"/>
          <w:szCs w:val="24"/>
        </w:rPr>
        <w:t>roll their</w:t>
      </w:r>
      <w:r w:rsidR="009D1713" w:rsidRPr="006F736A">
        <w:rPr>
          <w:rFonts w:ascii="Times New Roman" w:hAnsi="Times New Roman" w:cs="Times New Roman"/>
          <w:sz w:val="24"/>
          <w:szCs w:val="24"/>
        </w:rPr>
        <w:t xml:space="preserve"> distribution back into the</w:t>
      </w:r>
      <w:r w:rsidR="006F736A">
        <w:rPr>
          <w:rFonts w:ascii="Times New Roman" w:hAnsi="Times New Roman" w:cs="Times New Roman"/>
          <w:sz w:val="24"/>
          <w:szCs w:val="24"/>
        </w:rPr>
        <w:t>ir</w:t>
      </w:r>
      <w:r w:rsidR="009D1713" w:rsidRPr="006F736A">
        <w:rPr>
          <w:rFonts w:ascii="Times New Roman" w:hAnsi="Times New Roman" w:cs="Times New Roman"/>
          <w:sz w:val="24"/>
          <w:szCs w:val="24"/>
        </w:rPr>
        <w:t xml:space="preserve"> retirement account. Under 2020-51,</w:t>
      </w:r>
      <w:r w:rsidR="006F736A">
        <w:rPr>
          <w:rFonts w:ascii="Times New Roman" w:hAnsi="Times New Roman" w:cs="Times New Roman"/>
          <w:sz w:val="24"/>
          <w:szCs w:val="24"/>
        </w:rPr>
        <w:t xml:space="preserve"> there is </w:t>
      </w:r>
      <w:r w:rsidR="007D3AD5">
        <w:rPr>
          <w:rFonts w:ascii="Times New Roman" w:hAnsi="Times New Roman" w:cs="Times New Roman"/>
          <w:sz w:val="24"/>
          <w:szCs w:val="24"/>
        </w:rPr>
        <w:t xml:space="preserve">also </w:t>
      </w:r>
      <w:r w:rsidR="006F736A">
        <w:rPr>
          <w:rFonts w:ascii="Times New Roman" w:hAnsi="Times New Roman" w:cs="Times New Roman"/>
          <w:sz w:val="24"/>
          <w:szCs w:val="24"/>
        </w:rPr>
        <w:t>additional relief for</w:t>
      </w:r>
      <w:r w:rsidR="009D1713" w:rsidRPr="006F736A">
        <w:rPr>
          <w:rFonts w:ascii="Times New Roman" w:hAnsi="Times New Roman" w:cs="Times New Roman"/>
          <w:sz w:val="24"/>
          <w:szCs w:val="24"/>
        </w:rPr>
        <w:t xml:space="preserve"> elections that were due to be made in 2020 resulting from a </w:t>
      </w:r>
      <w:r w:rsidR="007D3AD5">
        <w:rPr>
          <w:rFonts w:ascii="Times New Roman" w:hAnsi="Times New Roman" w:cs="Times New Roman"/>
          <w:sz w:val="24"/>
          <w:szCs w:val="24"/>
        </w:rPr>
        <w:t xml:space="preserve">retirement account owner who died in </w:t>
      </w:r>
      <w:r w:rsidR="009D1713" w:rsidRPr="006F736A">
        <w:rPr>
          <w:rFonts w:ascii="Times New Roman" w:hAnsi="Times New Roman" w:cs="Times New Roman"/>
          <w:sz w:val="24"/>
          <w:szCs w:val="24"/>
        </w:rPr>
        <w:t xml:space="preserve">2019. </w:t>
      </w:r>
      <w:r w:rsidR="006F736A" w:rsidRPr="006F736A">
        <w:rPr>
          <w:rFonts w:ascii="Times New Roman" w:hAnsi="Times New Roman" w:cs="Times New Roman"/>
          <w:sz w:val="24"/>
          <w:szCs w:val="24"/>
        </w:rPr>
        <w:t xml:space="preserve">For example, some </w:t>
      </w:r>
      <w:r w:rsidR="007D3AD5">
        <w:rPr>
          <w:rFonts w:ascii="Times New Roman" w:hAnsi="Times New Roman" w:cs="Times New Roman"/>
          <w:sz w:val="24"/>
          <w:szCs w:val="24"/>
        </w:rPr>
        <w:t xml:space="preserve">retirement </w:t>
      </w:r>
      <w:r w:rsidR="006F736A" w:rsidRPr="006F736A">
        <w:rPr>
          <w:rFonts w:ascii="Times New Roman" w:hAnsi="Times New Roman" w:cs="Times New Roman"/>
          <w:sz w:val="24"/>
          <w:szCs w:val="24"/>
        </w:rPr>
        <w:t>plans permit employees or beneficiaries to elect whether RMDs are determined under a 5-year rule or a life expectancy rule.</w:t>
      </w:r>
      <w:r w:rsidR="009D1713" w:rsidRPr="006F736A">
        <w:rPr>
          <w:rFonts w:ascii="Times New Roman" w:hAnsi="Times New Roman" w:cs="Times New Roman"/>
          <w:sz w:val="24"/>
          <w:szCs w:val="24"/>
        </w:rPr>
        <w:t xml:space="preserve"> </w:t>
      </w:r>
      <w:r w:rsidR="00845D2E">
        <w:rPr>
          <w:rFonts w:ascii="Times New Roman" w:hAnsi="Times New Roman" w:cs="Times New Roman"/>
          <w:sz w:val="24"/>
          <w:szCs w:val="24"/>
        </w:rPr>
        <w:t>Another</w:t>
      </w:r>
      <w:r w:rsidR="009D1713" w:rsidRPr="006F736A">
        <w:rPr>
          <w:rFonts w:ascii="Times New Roman" w:hAnsi="Times New Roman" w:cs="Times New Roman"/>
          <w:sz w:val="24"/>
          <w:szCs w:val="24"/>
        </w:rPr>
        <w:t xml:space="preserve"> special extension </w:t>
      </w:r>
      <w:r w:rsidR="006F736A">
        <w:rPr>
          <w:rFonts w:ascii="Times New Roman" w:hAnsi="Times New Roman" w:cs="Times New Roman"/>
          <w:sz w:val="24"/>
          <w:szCs w:val="24"/>
        </w:rPr>
        <w:t xml:space="preserve">allows </w:t>
      </w:r>
      <w:r w:rsidR="009D1713" w:rsidRPr="006F736A">
        <w:rPr>
          <w:rFonts w:ascii="Times New Roman" w:hAnsi="Times New Roman" w:cs="Times New Roman"/>
          <w:sz w:val="24"/>
          <w:szCs w:val="24"/>
        </w:rPr>
        <w:t xml:space="preserve">spouses and non-spouse designated beneficiaries of </w:t>
      </w:r>
      <w:r w:rsidR="007D3AD5">
        <w:rPr>
          <w:rFonts w:ascii="Times New Roman" w:hAnsi="Times New Roman" w:cs="Times New Roman"/>
          <w:sz w:val="24"/>
          <w:szCs w:val="24"/>
        </w:rPr>
        <w:t xml:space="preserve">retirement </w:t>
      </w:r>
      <w:r w:rsidR="00845D2E">
        <w:rPr>
          <w:rFonts w:ascii="Times New Roman" w:hAnsi="Times New Roman" w:cs="Times New Roman"/>
          <w:sz w:val="24"/>
          <w:szCs w:val="24"/>
        </w:rPr>
        <w:t>account owners</w:t>
      </w:r>
      <w:r w:rsidR="009D1713" w:rsidRPr="006F736A">
        <w:rPr>
          <w:rFonts w:ascii="Times New Roman" w:hAnsi="Times New Roman" w:cs="Times New Roman"/>
          <w:sz w:val="24"/>
          <w:szCs w:val="24"/>
        </w:rPr>
        <w:t xml:space="preserve"> </w:t>
      </w:r>
      <w:r w:rsidR="006F736A">
        <w:rPr>
          <w:rFonts w:ascii="Times New Roman" w:hAnsi="Times New Roman" w:cs="Times New Roman"/>
          <w:sz w:val="24"/>
          <w:szCs w:val="24"/>
        </w:rPr>
        <w:t>to make the election up until December 31, 2020</w:t>
      </w:r>
      <w:r w:rsidR="007D3AD5">
        <w:rPr>
          <w:rFonts w:ascii="Times New Roman" w:hAnsi="Times New Roman" w:cs="Times New Roman"/>
          <w:sz w:val="24"/>
          <w:szCs w:val="24"/>
        </w:rPr>
        <w:t>,</w:t>
      </w:r>
      <w:r w:rsidR="006F736A">
        <w:rPr>
          <w:rFonts w:ascii="Times New Roman" w:hAnsi="Times New Roman" w:cs="Times New Roman"/>
          <w:sz w:val="24"/>
          <w:szCs w:val="24"/>
        </w:rPr>
        <w:t xml:space="preserve"> for </w:t>
      </w:r>
      <w:r w:rsidR="007D3AD5">
        <w:rPr>
          <w:rFonts w:ascii="Times New Roman" w:hAnsi="Times New Roman" w:cs="Times New Roman"/>
          <w:sz w:val="24"/>
          <w:szCs w:val="24"/>
        </w:rPr>
        <w:t>owners</w:t>
      </w:r>
      <w:r w:rsidR="006F736A">
        <w:rPr>
          <w:rFonts w:ascii="Times New Roman" w:hAnsi="Times New Roman" w:cs="Times New Roman"/>
          <w:sz w:val="24"/>
          <w:szCs w:val="24"/>
        </w:rPr>
        <w:t xml:space="preserve"> </w:t>
      </w:r>
      <w:r w:rsidR="009D1713" w:rsidRPr="006F736A">
        <w:rPr>
          <w:rFonts w:ascii="Times New Roman" w:hAnsi="Times New Roman" w:cs="Times New Roman"/>
          <w:sz w:val="24"/>
          <w:szCs w:val="24"/>
        </w:rPr>
        <w:t xml:space="preserve">who died in 2019.  </w:t>
      </w:r>
    </w:p>
    <w:p w14:paraId="69954B02" w14:textId="64591922" w:rsidR="007D5DB8" w:rsidRPr="006F736A" w:rsidRDefault="006F736A" w:rsidP="006F736A">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The COVID response legislation </w:t>
      </w:r>
      <w:r w:rsidR="00E7449C">
        <w:rPr>
          <w:rFonts w:ascii="Times New Roman" w:hAnsi="Times New Roman" w:cs="Times New Roman"/>
          <w:sz w:val="24"/>
          <w:szCs w:val="24"/>
        </w:rPr>
        <w:t xml:space="preserve">and </w:t>
      </w:r>
      <w:r w:rsidR="00E7449C" w:rsidRPr="006F736A">
        <w:rPr>
          <w:rFonts w:ascii="Times New Roman" w:hAnsi="Times New Roman" w:cs="Times New Roman"/>
          <w:sz w:val="24"/>
          <w:szCs w:val="24"/>
        </w:rPr>
        <w:t>tax</w:t>
      </w:r>
      <w:r w:rsidR="007D5DB8" w:rsidRPr="006F736A">
        <w:rPr>
          <w:rFonts w:ascii="Times New Roman" w:hAnsi="Times New Roman" w:cs="Times New Roman"/>
          <w:sz w:val="24"/>
          <w:szCs w:val="24"/>
        </w:rPr>
        <w:t xml:space="preserve"> planning are difficult topics.</w:t>
      </w:r>
      <w:r w:rsidR="0043090B" w:rsidRPr="006F736A">
        <w:rPr>
          <w:rFonts w:ascii="Times New Roman" w:hAnsi="Times New Roman" w:cs="Times New Roman"/>
          <w:sz w:val="24"/>
          <w:szCs w:val="24"/>
        </w:rPr>
        <w:t xml:space="preserve">  </w:t>
      </w:r>
      <w:r w:rsidR="007D5DB8" w:rsidRPr="006F736A">
        <w:rPr>
          <w:rFonts w:ascii="Times New Roman" w:hAnsi="Times New Roman" w:cs="Times New Roman"/>
          <w:sz w:val="24"/>
          <w:szCs w:val="24"/>
        </w:rPr>
        <w:t>Please do not hesitate to contact any PPGC Board member, or Jack Owen, with any questions.</w:t>
      </w:r>
    </w:p>
    <w:sectPr w:rsidR="007D5DB8" w:rsidRPr="006F7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377CC"/>
    <w:multiLevelType w:val="hybridMultilevel"/>
    <w:tmpl w:val="88441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7F"/>
    <w:rsid w:val="000B018E"/>
    <w:rsid w:val="000E3106"/>
    <w:rsid w:val="000F6997"/>
    <w:rsid w:val="001D1C38"/>
    <w:rsid w:val="004113CB"/>
    <w:rsid w:val="0043090B"/>
    <w:rsid w:val="00440CBA"/>
    <w:rsid w:val="004D7362"/>
    <w:rsid w:val="0057159A"/>
    <w:rsid w:val="006F736A"/>
    <w:rsid w:val="0076187F"/>
    <w:rsid w:val="007D3AD5"/>
    <w:rsid w:val="007D5DB8"/>
    <w:rsid w:val="00845D2E"/>
    <w:rsid w:val="009D1713"/>
    <w:rsid w:val="00B9674C"/>
    <w:rsid w:val="00CA6A4D"/>
    <w:rsid w:val="00D245AB"/>
    <w:rsid w:val="00D92358"/>
    <w:rsid w:val="00E7449C"/>
    <w:rsid w:val="00ED14BC"/>
    <w:rsid w:val="00EF03DC"/>
    <w:rsid w:val="00F6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8C25"/>
  <w15:chartTrackingRefBased/>
  <w15:docId w15:val="{9B90641E-A895-40C6-A10B-3A6C8704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Owen</dc:creator>
  <cp:keywords/>
  <dc:description/>
  <cp:lastModifiedBy>offic</cp:lastModifiedBy>
  <cp:revision>2</cp:revision>
  <cp:lastPrinted>2020-09-25T20:07:00Z</cp:lastPrinted>
  <dcterms:created xsi:type="dcterms:W3CDTF">2021-01-27T01:03:00Z</dcterms:created>
  <dcterms:modified xsi:type="dcterms:W3CDTF">2021-01-27T01:03:00Z</dcterms:modified>
</cp:coreProperties>
</file>